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63ACE" w14:textId="77777777" w:rsidR="0072029D" w:rsidRPr="00572672" w:rsidRDefault="0072029D" w:rsidP="00C43617">
      <w:pPr>
        <w:spacing w:after="0" w:line="480" w:lineRule="auto"/>
        <w:jc w:val="center"/>
        <w:rPr>
          <w:rFonts w:ascii="Times New Roman" w:eastAsia="Times New Roman" w:hAnsi="Times New Roman" w:cs="Times New Roman"/>
          <w:sz w:val="24"/>
          <w:szCs w:val="24"/>
        </w:rPr>
      </w:pPr>
      <w:r w:rsidRPr="00572672">
        <w:rPr>
          <w:rFonts w:ascii="Times New Roman" w:eastAsia="Times New Roman" w:hAnsi="Times New Roman" w:cs="Times New Roman"/>
          <w:b/>
          <w:bCs/>
          <w:sz w:val="24"/>
          <w:szCs w:val="24"/>
        </w:rPr>
        <w:t>Method</w:t>
      </w:r>
    </w:p>
    <w:p w14:paraId="466AA968" w14:textId="77777777" w:rsidR="0072029D" w:rsidRPr="00572672" w:rsidRDefault="0072029D" w:rsidP="00C43617">
      <w:pPr>
        <w:spacing w:after="0" w:line="480" w:lineRule="auto"/>
        <w:jc w:val="center"/>
        <w:rPr>
          <w:rFonts w:ascii="Times New Roman" w:eastAsia="Times New Roman" w:hAnsi="Times New Roman" w:cs="Times New Roman"/>
          <w:sz w:val="24"/>
          <w:szCs w:val="24"/>
        </w:rPr>
      </w:pPr>
      <w:r w:rsidRPr="00572672">
        <w:rPr>
          <w:rFonts w:ascii="Times New Roman" w:eastAsia="Times New Roman" w:hAnsi="Times New Roman" w:cs="Times New Roman"/>
          <w:b/>
          <w:bCs/>
          <w:sz w:val="24"/>
          <w:szCs w:val="24"/>
        </w:rPr>
        <w:t>Participants</w:t>
      </w:r>
    </w:p>
    <w:p w14:paraId="04F1D9F2" w14:textId="0C3DFB4B" w:rsidR="0072029D" w:rsidRPr="00572672" w:rsidRDefault="0072029D" w:rsidP="00C43617">
      <w:pPr>
        <w:spacing w:after="0" w:line="480" w:lineRule="auto"/>
        <w:ind w:firstLine="720"/>
        <w:rPr>
          <w:rFonts w:ascii="Times New Roman" w:eastAsia="Times New Roman" w:hAnsi="Times New Roman" w:cs="Times New Roman"/>
          <w:sz w:val="24"/>
          <w:szCs w:val="24"/>
        </w:rPr>
      </w:pPr>
      <w:r w:rsidRPr="00572672">
        <w:rPr>
          <w:rFonts w:ascii="Times New Roman" w:eastAsia="Times New Roman" w:hAnsi="Times New Roman" w:cs="Times New Roman"/>
          <w:sz w:val="24"/>
          <w:szCs w:val="24"/>
        </w:rPr>
        <w:t>This study involved 98 individuals, where they identified themselves as m</w:t>
      </w:r>
      <w:r w:rsidR="00EA5C5E">
        <w:rPr>
          <w:rFonts w:ascii="Times New Roman" w:eastAsia="Times New Roman" w:hAnsi="Times New Roman" w:cs="Times New Roman"/>
          <w:sz w:val="24"/>
          <w:szCs w:val="24"/>
        </w:rPr>
        <w:t>ale</w:t>
      </w:r>
      <w:r w:rsidRPr="00572672">
        <w:rPr>
          <w:rFonts w:ascii="Times New Roman" w:eastAsia="Times New Roman" w:hAnsi="Times New Roman" w:cs="Times New Roman"/>
          <w:sz w:val="24"/>
          <w:szCs w:val="24"/>
        </w:rPr>
        <w:t xml:space="preserve"> (</w:t>
      </w:r>
      <w:r w:rsidR="00EA5C5E">
        <w:rPr>
          <w:rFonts w:ascii="Times New Roman" w:eastAsia="Times New Roman" w:hAnsi="Times New Roman" w:cs="Times New Roman"/>
          <w:sz w:val="24"/>
          <w:szCs w:val="24"/>
        </w:rPr>
        <w:t>n=</w:t>
      </w:r>
      <w:r w:rsidR="00960A64">
        <w:rPr>
          <w:rFonts w:ascii="Times New Roman" w:eastAsia="Times New Roman" w:hAnsi="Times New Roman" w:cs="Times New Roman"/>
          <w:sz w:val="24"/>
          <w:szCs w:val="24"/>
        </w:rPr>
        <w:t>XX</w:t>
      </w:r>
      <w:r w:rsidRPr="00572672">
        <w:rPr>
          <w:rFonts w:ascii="Times New Roman" w:eastAsia="Times New Roman" w:hAnsi="Times New Roman" w:cs="Times New Roman"/>
          <w:sz w:val="24"/>
          <w:szCs w:val="24"/>
        </w:rPr>
        <w:t>)</w:t>
      </w:r>
      <w:r w:rsidR="00EA5C5E">
        <w:rPr>
          <w:rFonts w:ascii="Times New Roman" w:eastAsia="Times New Roman" w:hAnsi="Times New Roman" w:cs="Times New Roman"/>
          <w:sz w:val="24"/>
          <w:szCs w:val="24"/>
        </w:rPr>
        <w:t>,</w:t>
      </w:r>
      <w:r w:rsidRPr="00572672">
        <w:rPr>
          <w:rFonts w:ascii="Times New Roman" w:eastAsia="Times New Roman" w:hAnsi="Times New Roman" w:cs="Times New Roman"/>
          <w:sz w:val="24"/>
          <w:szCs w:val="24"/>
        </w:rPr>
        <w:t xml:space="preserve"> </w:t>
      </w:r>
      <w:r w:rsidR="00EA5C5E">
        <w:rPr>
          <w:rFonts w:ascii="Times New Roman" w:eastAsia="Times New Roman" w:hAnsi="Times New Roman" w:cs="Times New Roman"/>
          <w:sz w:val="24"/>
          <w:szCs w:val="24"/>
        </w:rPr>
        <w:t>female</w:t>
      </w:r>
      <w:r w:rsidR="00960A64">
        <w:rPr>
          <w:rFonts w:ascii="Times New Roman" w:eastAsia="Times New Roman" w:hAnsi="Times New Roman" w:cs="Times New Roman"/>
          <w:sz w:val="24"/>
          <w:szCs w:val="24"/>
        </w:rPr>
        <w:t xml:space="preserve"> (n=XX</w:t>
      </w:r>
      <w:r w:rsidRPr="00572672">
        <w:rPr>
          <w:rFonts w:ascii="Times New Roman" w:eastAsia="Times New Roman" w:hAnsi="Times New Roman" w:cs="Times New Roman"/>
          <w:sz w:val="24"/>
          <w:szCs w:val="24"/>
        </w:rPr>
        <w:t>)</w:t>
      </w:r>
      <w:r w:rsidR="00EA5C5E">
        <w:rPr>
          <w:rFonts w:ascii="Times New Roman" w:eastAsia="Times New Roman" w:hAnsi="Times New Roman" w:cs="Times New Roman"/>
          <w:sz w:val="24"/>
          <w:szCs w:val="24"/>
        </w:rPr>
        <w:t xml:space="preserve"> and intersex (</w:t>
      </w:r>
      <w:r w:rsidR="00960A64">
        <w:rPr>
          <w:rFonts w:ascii="Times New Roman" w:eastAsia="Times New Roman" w:hAnsi="Times New Roman" w:cs="Times New Roman"/>
          <w:sz w:val="24"/>
          <w:szCs w:val="24"/>
        </w:rPr>
        <w:t>XX</w:t>
      </w:r>
      <w:r w:rsidR="00EA5C5E">
        <w:rPr>
          <w:rFonts w:ascii="Times New Roman" w:eastAsia="Times New Roman" w:hAnsi="Times New Roman" w:cs="Times New Roman"/>
          <w:sz w:val="24"/>
          <w:szCs w:val="24"/>
        </w:rPr>
        <w:t>)</w:t>
      </w:r>
      <w:r w:rsidRPr="00572672">
        <w:rPr>
          <w:rFonts w:ascii="Times New Roman" w:eastAsia="Times New Roman" w:hAnsi="Times New Roman" w:cs="Times New Roman"/>
          <w:sz w:val="24"/>
          <w:szCs w:val="24"/>
        </w:rPr>
        <w:t>. The age of the participants was between twenty (</w:t>
      </w:r>
      <w:r w:rsidR="00960A64">
        <w:rPr>
          <w:rFonts w:ascii="Times New Roman" w:eastAsia="Times New Roman" w:hAnsi="Times New Roman" w:cs="Times New Roman"/>
          <w:sz w:val="24"/>
          <w:szCs w:val="24"/>
        </w:rPr>
        <w:t>XX) and forty (XX</w:t>
      </w:r>
      <w:r w:rsidRPr="00572672">
        <w:rPr>
          <w:rFonts w:ascii="Times New Roman" w:eastAsia="Times New Roman" w:hAnsi="Times New Roman" w:cs="Times New Roman"/>
          <w:sz w:val="24"/>
          <w:szCs w:val="24"/>
        </w:rPr>
        <w:t xml:space="preserve">) years. The participants were recruited from the society and involved classmates, friends, staff and other individuals </w:t>
      </w:r>
      <w:r w:rsidR="00176594">
        <w:rPr>
          <w:rFonts w:ascii="Times New Roman" w:eastAsia="Times New Roman" w:hAnsi="Times New Roman" w:cs="Times New Roman"/>
          <w:sz w:val="24"/>
          <w:szCs w:val="24"/>
        </w:rPr>
        <w:t>from different parts of the world</w:t>
      </w:r>
      <w:r w:rsidRPr="00572672">
        <w:rPr>
          <w:rFonts w:ascii="Times New Roman" w:eastAsia="Times New Roman" w:hAnsi="Times New Roman" w:cs="Times New Roman"/>
          <w:sz w:val="24"/>
          <w:szCs w:val="24"/>
        </w:rPr>
        <w:t>.</w:t>
      </w:r>
      <w:r w:rsidR="00176594">
        <w:rPr>
          <w:rFonts w:ascii="Times New Roman" w:eastAsia="Times New Roman" w:hAnsi="Times New Roman" w:cs="Times New Roman"/>
          <w:sz w:val="24"/>
          <w:szCs w:val="24"/>
        </w:rPr>
        <w:t xml:space="preserve"> </w:t>
      </w:r>
      <w:r w:rsidRPr="00572672">
        <w:rPr>
          <w:rFonts w:ascii="Times New Roman" w:eastAsia="Times New Roman" w:hAnsi="Times New Roman" w:cs="Times New Roman"/>
          <w:sz w:val="24"/>
          <w:szCs w:val="24"/>
        </w:rPr>
        <w:t xml:space="preserve"> The participants for this study were recruited through social media platforms such as WhatsApp, Instagram and Facebook. Social media was used due to the effect of the coronavirus and to adhere to the precautionary measures put in place. This study took place in a tertiary institution and other organizations</w:t>
      </w:r>
      <w:r w:rsidR="00AF00DA" w:rsidRPr="00572672">
        <w:rPr>
          <w:rFonts w:ascii="Times New Roman" w:eastAsia="Times New Roman" w:hAnsi="Times New Roman" w:cs="Times New Roman"/>
          <w:sz w:val="24"/>
          <w:szCs w:val="24"/>
        </w:rPr>
        <w:t>, where all the participants were above the minority age</w:t>
      </w:r>
      <w:r w:rsidRPr="00572672">
        <w:rPr>
          <w:rFonts w:ascii="Times New Roman" w:eastAsia="Times New Roman" w:hAnsi="Times New Roman" w:cs="Times New Roman"/>
          <w:sz w:val="24"/>
          <w:szCs w:val="24"/>
        </w:rPr>
        <w:t>.</w:t>
      </w:r>
    </w:p>
    <w:p w14:paraId="01FD7AEB" w14:textId="77777777" w:rsidR="00B37784" w:rsidRPr="00B37784" w:rsidRDefault="00B37784" w:rsidP="00B37784">
      <w:pPr>
        <w:spacing w:after="0" w:line="240" w:lineRule="auto"/>
        <w:jc w:val="center"/>
        <w:rPr>
          <w:rFonts w:ascii="Times New Roman" w:eastAsia="Times New Roman" w:hAnsi="Times New Roman" w:cs="Times New Roman"/>
          <w:color w:val="0E101A"/>
          <w:sz w:val="24"/>
          <w:szCs w:val="24"/>
        </w:rPr>
      </w:pPr>
      <w:r w:rsidRPr="00B37784">
        <w:rPr>
          <w:rFonts w:ascii="Times New Roman" w:eastAsia="Times New Roman" w:hAnsi="Times New Roman" w:cs="Times New Roman"/>
          <w:b/>
          <w:bCs/>
          <w:color w:val="0E101A"/>
          <w:sz w:val="24"/>
          <w:szCs w:val="24"/>
        </w:rPr>
        <w:t>Measures</w:t>
      </w:r>
    </w:p>
    <w:p w14:paraId="0A0189A9" w14:textId="23AA96EF" w:rsidR="00B37784" w:rsidRPr="00572672" w:rsidRDefault="00B37784" w:rsidP="00B37784">
      <w:pPr>
        <w:spacing w:after="0" w:line="480" w:lineRule="auto"/>
        <w:ind w:firstLine="720"/>
        <w:rPr>
          <w:rFonts w:ascii="Times New Roman" w:eastAsia="Times New Roman" w:hAnsi="Times New Roman" w:cs="Times New Roman"/>
          <w:color w:val="0E101A"/>
          <w:sz w:val="24"/>
          <w:szCs w:val="24"/>
        </w:rPr>
      </w:pPr>
      <w:r w:rsidRPr="00B37784">
        <w:rPr>
          <w:rFonts w:ascii="Times New Roman" w:eastAsia="Times New Roman" w:hAnsi="Times New Roman" w:cs="Times New Roman"/>
          <w:color w:val="0E101A"/>
          <w:sz w:val="24"/>
          <w:szCs w:val="24"/>
        </w:rPr>
        <w:t xml:space="preserve">To make the study effective, I surveyed to identify each participant's age bracket through social media to ensure no minor was involved. Social media platforms were mainly used because of the effect of covid-19 and wanted to avoid the risk of contracting the virus. I issued questionnaires, which were understandable to all the participants. The purpose of the questionnaires was to answer the contribution of optimism, resilience and gender difference on stress management. I used the Revised Life Orientation Test to identify the participants' views about optimism on stress management (Hinz et al., 2017). The test had six statements that the participants were supposed to fill in according to their perspective. An example of the statements in the questionnaire is, “when things turn out unexpected, I am positive that the best will come.” The participants were supposed to respond using a scale of </w:t>
      </w:r>
      <w:r w:rsidR="00960A64">
        <w:rPr>
          <w:rFonts w:ascii="Times New Roman" w:eastAsia="Times New Roman" w:hAnsi="Times New Roman" w:cs="Times New Roman"/>
          <w:color w:val="0E101A"/>
          <w:sz w:val="24"/>
          <w:szCs w:val="24"/>
        </w:rPr>
        <w:t>XX</w:t>
      </w:r>
      <w:r w:rsidRPr="00B37784">
        <w:rPr>
          <w:rFonts w:ascii="Times New Roman" w:eastAsia="Times New Roman" w:hAnsi="Times New Roman" w:cs="Times New Roman"/>
          <w:color w:val="0E101A"/>
          <w:sz w:val="24"/>
          <w:szCs w:val="24"/>
        </w:rPr>
        <w:t xml:space="preserve">, where they were to select strongly agree, agree, neutral, disagree or strongly disagree. </w:t>
      </w:r>
    </w:p>
    <w:p w14:paraId="74613A72" w14:textId="6D2A0534" w:rsidR="00B37784" w:rsidRPr="00B37784" w:rsidRDefault="00B37784" w:rsidP="00B37784">
      <w:pPr>
        <w:spacing w:after="0" w:line="480" w:lineRule="auto"/>
        <w:ind w:firstLine="720"/>
        <w:rPr>
          <w:rFonts w:ascii="Times New Roman" w:eastAsia="Times New Roman" w:hAnsi="Times New Roman" w:cs="Times New Roman"/>
          <w:color w:val="0E101A"/>
          <w:sz w:val="24"/>
          <w:szCs w:val="24"/>
        </w:rPr>
      </w:pPr>
      <w:r w:rsidRPr="00B37784">
        <w:rPr>
          <w:rFonts w:ascii="Times New Roman" w:eastAsia="Times New Roman" w:hAnsi="Times New Roman" w:cs="Times New Roman"/>
          <w:color w:val="0E101A"/>
          <w:sz w:val="24"/>
          <w:szCs w:val="24"/>
        </w:rPr>
        <w:t xml:space="preserve">I also used the Brief Resilience Scale to assess the participants' resilience on stress management (Kyriazos et al., 2018). In the BRS, the participants were also supposed to use a scale of five to fill the questionnaire, which had four statements. From the scale, the participants were supposed to </w:t>
      </w:r>
      <w:r w:rsidR="00802F20">
        <w:rPr>
          <w:rFonts w:ascii="Times New Roman" w:eastAsia="Times New Roman" w:hAnsi="Times New Roman" w:cs="Times New Roman"/>
          <w:color w:val="0E101A"/>
          <w:sz w:val="24"/>
          <w:szCs w:val="24"/>
        </w:rPr>
        <w:t>show</w:t>
      </w:r>
      <w:r w:rsidRPr="00B37784">
        <w:rPr>
          <w:rFonts w:ascii="Times New Roman" w:eastAsia="Times New Roman" w:hAnsi="Times New Roman" w:cs="Times New Roman"/>
          <w:color w:val="0E101A"/>
          <w:sz w:val="24"/>
          <w:szCs w:val="24"/>
        </w:rPr>
        <w:t xml:space="preserve"> if they strongly agree, agree, neutral, disagree or strongly </w:t>
      </w:r>
      <w:r w:rsidRPr="00B37784">
        <w:rPr>
          <w:rFonts w:ascii="Times New Roman" w:eastAsia="Times New Roman" w:hAnsi="Times New Roman" w:cs="Times New Roman"/>
          <w:color w:val="0E101A"/>
          <w:sz w:val="24"/>
          <w:szCs w:val="24"/>
        </w:rPr>
        <w:lastRenderedPageBreak/>
        <w:t xml:space="preserve">disagree on statements such as, “It takes me long to have stressful moments recovered.” </w:t>
      </w:r>
      <w:r w:rsidR="00EA5C5E">
        <w:rPr>
          <w:rFonts w:ascii="Times New Roman" w:eastAsia="Times New Roman" w:hAnsi="Times New Roman" w:cs="Times New Roman"/>
          <w:color w:val="0E101A"/>
          <w:sz w:val="24"/>
          <w:szCs w:val="24"/>
        </w:rPr>
        <w:t xml:space="preserve">To identify the Biological sex of the participants, demographic questionnaire was issued. </w:t>
      </w:r>
      <w:r w:rsidRPr="00B37784">
        <w:rPr>
          <w:rFonts w:ascii="Times New Roman" w:eastAsia="Times New Roman" w:hAnsi="Times New Roman" w:cs="Times New Roman"/>
          <w:color w:val="0E101A"/>
          <w:sz w:val="24"/>
          <w:szCs w:val="24"/>
        </w:rPr>
        <w:t>Filing the questionnaires through social media was a strategy to increase the participants’ confidence. I also utilized existing data, which acted as a guide to increase the effectiveness of the study. </w:t>
      </w:r>
    </w:p>
    <w:p w14:paraId="00D11EB7" w14:textId="0A525F93" w:rsidR="0072029D" w:rsidRPr="00572672" w:rsidRDefault="0072029D" w:rsidP="00C43617">
      <w:pPr>
        <w:pStyle w:val="NormalWeb"/>
        <w:spacing w:before="0" w:beforeAutospacing="0" w:after="0" w:afterAutospacing="0" w:line="480" w:lineRule="auto"/>
        <w:jc w:val="center"/>
      </w:pPr>
      <w:r w:rsidRPr="00572672">
        <w:rPr>
          <w:rStyle w:val="Strong"/>
        </w:rPr>
        <w:t>Procedure</w:t>
      </w:r>
    </w:p>
    <w:p w14:paraId="56F69F5A" w14:textId="496266C7" w:rsidR="00C43617" w:rsidRPr="00572672" w:rsidRDefault="00960A64" w:rsidP="00B37784">
      <w:pPr>
        <w:pStyle w:val="NormalWeb"/>
        <w:spacing w:before="0" w:beforeAutospacing="0" w:after="0" w:afterAutospacing="0" w:line="480" w:lineRule="auto"/>
        <w:ind w:firstLine="720"/>
      </w:pPr>
      <w:r>
        <w:t>I reached out to the XX</w:t>
      </w:r>
      <w:r w:rsidR="00B37784" w:rsidRPr="00572672">
        <w:t xml:space="preserve"> participants required for the study using social media platforms to ensure that covid-19 measures complied. I issued questionnaires to all the participants through social media platforms. All the participants provided their accounts where I sent them a link containing the questions. Participants were allowed to quit the study if they decided to quit the survey and this was a strategy to make them more comfortable and accessible. The Revised Life Orientation Test was used to determine the contribution of optimism to stress management. I also provided a Brief Resilience Scale to assess the resilience of the participants on stress management. All the participants were required to answer the statements formulated on a </w:t>
      </w:r>
      <w:r w:rsidR="00802F20">
        <w:t>range</w:t>
      </w:r>
      <w:r w:rsidR="00B37784" w:rsidRPr="00572672">
        <w:t xml:space="preserve"> of </w:t>
      </w:r>
      <w:r>
        <w:t>XX</w:t>
      </w:r>
      <w:r w:rsidR="00B37784" w:rsidRPr="00572672">
        <w:t xml:space="preserve">, where </w:t>
      </w:r>
      <w:r>
        <w:t>X= strongly disagree, X= agree, X</w:t>
      </w:r>
      <w:r w:rsidR="00B37784" w:rsidRPr="00572672">
        <w:t>= neutral</w:t>
      </w:r>
      <w:r>
        <w:t>, X</w:t>
      </w:r>
      <w:r w:rsidR="00B37784" w:rsidRPr="00572672">
        <w:t xml:space="preserve">= disagree and </w:t>
      </w:r>
      <w:r>
        <w:t>X</w:t>
      </w:r>
      <w:r w:rsidR="00B37784" w:rsidRPr="00572672">
        <w:t>= strongly disagree. Participants were given enough time to complete the task. After the submission of tasks, I thanked all the participants for helping carry out the study. I also applied other external sources to back up my study. I used published articles for the school library, magazines and government documents.</w:t>
      </w:r>
    </w:p>
    <w:p w14:paraId="5AF1F21E" w14:textId="0EE25480" w:rsidR="00C43617" w:rsidRPr="00572672" w:rsidRDefault="00C43617" w:rsidP="00C43617">
      <w:pPr>
        <w:pStyle w:val="NormalWeb"/>
        <w:spacing w:before="0" w:beforeAutospacing="0" w:after="0" w:afterAutospacing="0" w:line="480" w:lineRule="auto"/>
      </w:pPr>
    </w:p>
    <w:p w14:paraId="1BD05FAF" w14:textId="23F3845C" w:rsidR="00C43617" w:rsidRPr="00572672" w:rsidRDefault="00C43617" w:rsidP="00C43617">
      <w:pPr>
        <w:pStyle w:val="NormalWeb"/>
        <w:spacing w:before="0" w:beforeAutospacing="0" w:after="0" w:afterAutospacing="0" w:line="480" w:lineRule="auto"/>
      </w:pPr>
    </w:p>
    <w:p w14:paraId="50297159" w14:textId="60EE3873" w:rsidR="00C43617" w:rsidRPr="00572672" w:rsidRDefault="00C43617" w:rsidP="00C43617">
      <w:pPr>
        <w:pStyle w:val="NormalWeb"/>
        <w:spacing w:before="0" w:beforeAutospacing="0" w:after="0" w:afterAutospacing="0" w:line="480" w:lineRule="auto"/>
      </w:pPr>
    </w:p>
    <w:p w14:paraId="4AF265A4" w14:textId="50322071" w:rsidR="00C43617" w:rsidRPr="00572672" w:rsidRDefault="00C43617" w:rsidP="00C43617">
      <w:pPr>
        <w:pStyle w:val="NormalWeb"/>
        <w:spacing w:before="0" w:beforeAutospacing="0" w:after="0" w:afterAutospacing="0" w:line="480" w:lineRule="auto"/>
      </w:pPr>
    </w:p>
    <w:p w14:paraId="2E135D0D" w14:textId="77777777" w:rsidR="00C43617" w:rsidRPr="00572672" w:rsidRDefault="00C43617" w:rsidP="00C43617">
      <w:pPr>
        <w:pStyle w:val="NormalWeb"/>
        <w:spacing w:before="0" w:beforeAutospacing="0" w:after="0" w:afterAutospacing="0" w:line="480" w:lineRule="auto"/>
      </w:pPr>
    </w:p>
    <w:p w14:paraId="17B4AC2C" w14:textId="77777777" w:rsidR="00B37784" w:rsidRPr="00572672" w:rsidRDefault="00B37784" w:rsidP="00960A64">
      <w:pPr>
        <w:pStyle w:val="NormalWeb"/>
        <w:spacing w:before="0" w:beforeAutospacing="0" w:after="0" w:afterAutospacing="0" w:line="480" w:lineRule="auto"/>
        <w:rPr>
          <w:b/>
          <w:bCs/>
        </w:rPr>
      </w:pPr>
    </w:p>
    <w:p w14:paraId="4596B56B" w14:textId="14EB0893" w:rsidR="00C43617" w:rsidRPr="00572672" w:rsidRDefault="00C43617" w:rsidP="00C43617">
      <w:pPr>
        <w:pStyle w:val="NormalWeb"/>
        <w:spacing w:before="0" w:beforeAutospacing="0" w:after="0" w:afterAutospacing="0" w:line="480" w:lineRule="auto"/>
        <w:jc w:val="center"/>
        <w:rPr>
          <w:b/>
          <w:bCs/>
        </w:rPr>
      </w:pPr>
      <w:r w:rsidRPr="00572672">
        <w:rPr>
          <w:b/>
          <w:bCs/>
        </w:rPr>
        <w:lastRenderedPageBreak/>
        <w:t>Ref</w:t>
      </w:r>
      <w:bookmarkStart w:id="0" w:name="_GoBack"/>
      <w:bookmarkEnd w:id="0"/>
      <w:r w:rsidRPr="00572672">
        <w:rPr>
          <w:b/>
          <w:bCs/>
        </w:rPr>
        <w:t>erences</w:t>
      </w:r>
    </w:p>
    <w:p w14:paraId="2EB7A155" w14:textId="77777777" w:rsidR="00DB0969" w:rsidRPr="00572672" w:rsidRDefault="00DB0969" w:rsidP="00C43617">
      <w:pPr>
        <w:spacing w:line="480" w:lineRule="auto"/>
        <w:ind w:left="720" w:hanging="720"/>
        <w:rPr>
          <w:rFonts w:ascii="Times New Roman" w:hAnsi="Times New Roman" w:cs="Times New Roman"/>
          <w:sz w:val="24"/>
          <w:szCs w:val="24"/>
          <w:shd w:val="clear" w:color="auto" w:fill="FFFFFF"/>
        </w:rPr>
      </w:pPr>
      <w:r w:rsidRPr="00572672">
        <w:rPr>
          <w:rFonts w:ascii="Times New Roman" w:hAnsi="Times New Roman" w:cs="Times New Roman"/>
          <w:sz w:val="24"/>
          <w:szCs w:val="24"/>
          <w:shd w:val="clear" w:color="auto" w:fill="FFFFFF"/>
        </w:rPr>
        <w:t>Hinz, A., Sander, C., Glaesmer, H., Brähler, E., Zenger, M., Hilbert, A., &amp; Kocalevent, R. D. (2017). Optimism and pessimism in the general population: Psychometric properties of the Life Orientation Test (LOT-R). </w:t>
      </w:r>
      <w:r w:rsidRPr="00572672">
        <w:rPr>
          <w:rFonts w:ascii="Times New Roman" w:hAnsi="Times New Roman" w:cs="Times New Roman"/>
          <w:i/>
          <w:iCs/>
          <w:sz w:val="24"/>
          <w:szCs w:val="24"/>
          <w:shd w:val="clear" w:color="auto" w:fill="FFFFFF"/>
        </w:rPr>
        <w:t>International Journal of Clinical and Health Psychology</w:t>
      </w:r>
      <w:r w:rsidRPr="00572672">
        <w:rPr>
          <w:rFonts w:ascii="Times New Roman" w:hAnsi="Times New Roman" w:cs="Times New Roman"/>
          <w:sz w:val="24"/>
          <w:szCs w:val="24"/>
          <w:shd w:val="clear" w:color="auto" w:fill="FFFFFF"/>
        </w:rPr>
        <w:t>, </w:t>
      </w:r>
      <w:r w:rsidRPr="00572672">
        <w:rPr>
          <w:rFonts w:ascii="Times New Roman" w:hAnsi="Times New Roman" w:cs="Times New Roman"/>
          <w:i/>
          <w:iCs/>
          <w:sz w:val="24"/>
          <w:szCs w:val="24"/>
          <w:shd w:val="clear" w:color="auto" w:fill="FFFFFF"/>
        </w:rPr>
        <w:t>17</w:t>
      </w:r>
      <w:r w:rsidRPr="00572672">
        <w:rPr>
          <w:rFonts w:ascii="Times New Roman" w:hAnsi="Times New Roman" w:cs="Times New Roman"/>
          <w:sz w:val="24"/>
          <w:szCs w:val="24"/>
          <w:shd w:val="clear" w:color="auto" w:fill="FFFFFF"/>
        </w:rPr>
        <w:t>(2), 161-170.</w:t>
      </w:r>
    </w:p>
    <w:p w14:paraId="55B514FE" w14:textId="77777777" w:rsidR="00DB0969" w:rsidRPr="00572672" w:rsidRDefault="00DB0969" w:rsidP="00C43617">
      <w:pPr>
        <w:spacing w:line="480" w:lineRule="auto"/>
        <w:ind w:left="720" w:hanging="720"/>
        <w:rPr>
          <w:rFonts w:ascii="Times New Roman" w:hAnsi="Times New Roman" w:cs="Times New Roman"/>
          <w:sz w:val="24"/>
          <w:szCs w:val="24"/>
          <w:shd w:val="clear" w:color="auto" w:fill="FFFFFF"/>
        </w:rPr>
      </w:pPr>
      <w:r w:rsidRPr="00572672">
        <w:rPr>
          <w:rFonts w:ascii="Times New Roman" w:hAnsi="Times New Roman" w:cs="Times New Roman"/>
          <w:sz w:val="24"/>
          <w:szCs w:val="24"/>
          <w:shd w:val="clear" w:color="auto" w:fill="FFFFFF"/>
        </w:rPr>
        <w:t>Kyriazos, T. A., Stalikas, A., Prassa, K., Galanakis, M., Yotsidi, V., &amp; Lakioti, A. (2018). Psychometric evidence of the Brief Resilience Scale (BRS) and modeling distinctiveness of resilience from depression and stress. </w:t>
      </w:r>
      <w:r w:rsidRPr="00572672">
        <w:rPr>
          <w:rFonts w:ascii="Times New Roman" w:hAnsi="Times New Roman" w:cs="Times New Roman"/>
          <w:i/>
          <w:iCs/>
          <w:sz w:val="24"/>
          <w:szCs w:val="24"/>
          <w:shd w:val="clear" w:color="auto" w:fill="FFFFFF"/>
        </w:rPr>
        <w:t>Psychology</w:t>
      </w:r>
      <w:r w:rsidRPr="00572672">
        <w:rPr>
          <w:rFonts w:ascii="Times New Roman" w:hAnsi="Times New Roman" w:cs="Times New Roman"/>
          <w:sz w:val="24"/>
          <w:szCs w:val="24"/>
          <w:shd w:val="clear" w:color="auto" w:fill="FFFFFF"/>
        </w:rPr>
        <w:t>, </w:t>
      </w:r>
      <w:r w:rsidRPr="00572672">
        <w:rPr>
          <w:rFonts w:ascii="Times New Roman" w:hAnsi="Times New Roman" w:cs="Times New Roman"/>
          <w:i/>
          <w:iCs/>
          <w:sz w:val="24"/>
          <w:szCs w:val="24"/>
          <w:shd w:val="clear" w:color="auto" w:fill="FFFFFF"/>
        </w:rPr>
        <w:t>9</w:t>
      </w:r>
      <w:r w:rsidRPr="00572672">
        <w:rPr>
          <w:rFonts w:ascii="Times New Roman" w:hAnsi="Times New Roman" w:cs="Times New Roman"/>
          <w:sz w:val="24"/>
          <w:szCs w:val="24"/>
          <w:shd w:val="clear" w:color="auto" w:fill="FFFFFF"/>
        </w:rPr>
        <w:t>(7), 1828-1857.</w:t>
      </w:r>
    </w:p>
    <w:p w14:paraId="1EA845DD" w14:textId="77777777" w:rsidR="00C43617" w:rsidRPr="00572672" w:rsidRDefault="00C43617" w:rsidP="00C43617">
      <w:pPr>
        <w:pStyle w:val="NormalWeb"/>
        <w:spacing w:before="0" w:beforeAutospacing="0" w:after="0" w:afterAutospacing="0" w:line="480" w:lineRule="auto"/>
      </w:pPr>
    </w:p>
    <w:p w14:paraId="5D9E6C9D" w14:textId="77777777" w:rsidR="006309D3" w:rsidRPr="00572672" w:rsidRDefault="006309D3" w:rsidP="00C43617">
      <w:pPr>
        <w:spacing w:line="480" w:lineRule="auto"/>
        <w:rPr>
          <w:rFonts w:ascii="Times New Roman" w:hAnsi="Times New Roman" w:cs="Times New Roman"/>
          <w:sz w:val="24"/>
          <w:szCs w:val="24"/>
        </w:rPr>
      </w:pPr>
    </w:p>
    <w:sectPr w:rsidR="006309D3" w:rsidRPr="0057267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0F8D2" w14:textId="77777777" w:rsidR="003656DC" w:rsidRDefault="003656DC" w:rsidP="0072029D">
      <w:pPr>
        <w:spacing w:after="0" w:line="240" w:lineRule="auto"/>
      </w:pPr>
      <w:r>
        <w:separator/>
      </w:r>
    </w:p>
  </w:endnote>
  <w:endnote w:type="continuationSeparator" w:id="0">
    <w:p w14:paraId="5AAE9264" w14:textId="77777777" w:rsidR="003656DC" w:rsidRDefault="003656DC" w:rsidP="00720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C97F6" w14:textId="77777777" w:rsidR="003656DC" w:rsidRDefault="003656DC" w:rsidP="0072029D">
      <w:pPr>
        <w:spacing w:after="0" w:line="240" w:lineRule="auto"/>
      </w:pPr>
      <w:r>
        <w:separator/>
      </w:r>
    </w:p>
  </w:footnote>
  <w:footnote w:type="continuationSeparator" w:id="0">
    <w:p w14:paraId="4F1E19C9" w14:textId="77777777" w:rsidR="003656DC" w:rsidRDefault="003656DC" w:rsidP="007202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593414"/>
      <w:docPartObj>
        <w:docPartGallery w:val="Page Numbers (Top of Page)"/>
        <w:docPartUnique/>
      </w:docPartObj>
    </w:sdtPr>
    <w:sdtEndPr>
      <w:rPr>
        <w:noProof/>
      </w:rPr>
    </w:sdtEndPr>
    <w:sdtContent>
      <w:p w14:paraId="53920380" w14:textId="5ECAD2A3" w:rsidR="0072029D" w:rsidRDefault="0072029D">
        <w:pPr>
          <w:pStyle w:val="Header"/>
          <w:jc w:val="right"/>
        </w:pPr>
        <w:r>
          <w:fldChar w:fldCharType="begin"/>
        </w:r>
        <w:r>
          <w:instrText xml:space="preserve"> PAGE   \* MERGEFORMAT </w:instrText>
        </w:r>
        <w:r>
          <w:fldChar w:fldCharType="separate"/>
        </w:r>
        <w:r w:rsidR="00960A64">
          <w:rPr>
            <w:noProof/>
          </w:rPr>
          <w:t>1</w:t>
        </w:r>
        <w:r>
          <w:rPr>
            <w:noProof/>
          </w:rPr>
          <w:fldChar w:fldCharType="end"/>
        </w:r>
      </w:p>
    </w:sdtContent>
  </w:sdt>
  <w:p w14:paraId="3FE0BDA8" w14:textId="77777777" w:rsidR="0072029D" w:rsidRDefault="007202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29D"/>
    <w:rsid w:val="0000781C"/>
    <w:rsid w:val="000170DA"/>
    <w:rsid w:val="000A6502"/>
    <w:rsid w:val="00176594"/>
    <w:rsid w:val="00194C99"/>
    <w:rsid w:val="00214704"/>
    <w:rsid w:val="002600B8"/>
    <w:rsid w:val="002B4FCA"/>
    <w:rsid w:val="002F003C"/>
    <w:rsid w:val="00344D2A"/>
    <w:rsid w:val="003656DC"/>
    <w:rsid w:val="00382389"/>
    <w:rsid w:val="003A2714"/>
    <w:rsid w:val="003B0523"/>
    <w:rsid w:val="004168EE"/>
    <w:rsid w:val="00431AF2"/>
    <w:rsid w:val="004E112C"/>
    <w:rsid w:val="00572672"/>
    <w:rsid w:val="005F3805"/>
    <w:rsid w:val="006309D3"/>
    <w:rsid w:val="006C45D2"/>
    <w:rsid w:val="0072029D"/>
    <w:rsid w:val="0072473B"/>
    <w:rsid w:val="007D7ECF"/>
    <w:rsid w:val="00802F20"/>
    <w:rsid w:val="00827A51"/>
    <w:rsid w:val="008A3980"/>
    <w:rsid w:val="00960A64"/>
    <w:rsid w:val="00984E58"/>
    <w:rsid w:val="00AC3720"/>
    <w:rsid w:val="00AF00DA"/>
    <w:rsid w:val="00B37784"/>
    <w:rsid w:val="00BD7346"/>
    <w:rsid w:val="00C43617"/>
    <w:rsid w:val="00DB0969"/>
    <w:rsid w:val="00E03E23"/>
    <w:rsid w:val="00E05E30"/>
    <w:rsid w:val="00E62675"/>
    <w:rsid w:val="00EA5C5E"/>
    <w:rsid w:val="00EB34C9"/>
    <w:rsid w:val="00F14131"/>
    <w:rsid w:val="00FD3321"/>
    <w:rsid w:val="00FE5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E4927"/>
  <w15:chartTrackingRefBased/>
  <w15:docId w15:val="{39F29AB0-C7FC-4B8C-9F12-496886D1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2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02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029D"/>
    <w:rPr>
      <w:b/>
      <w:bCs/>
    </w:rPr>
  </w:style>
  <w:style w:type="paragraph" w:styleId="Header">
    <w:name w:val="header"/>
    <w:basedOn w:val="Normal"/>
    <w:link w:val="HeaderChar"/>
    <w:uiPriority w:val="99"/>
    <w:unhideWhenUsed/>
    <w:rsid w:val="00720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29D"/>
  </w:style>
  <w:style w:type="paragraph" w:styleId="Footer">
    <w:name w:val="footer"/>
    <w:basedOn w:val="Normal"/>
    <w:link w:val="FooterChar"/>
    <w:uiPriority w:val="99"/>
    <w:unhideWhenUsed/>
    <w:rsid w:val="00720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588222">
      <w:bodyDiv w:val="1"/>
      <w:marLeft w:val="0"/>
      <w:marRight w:val="0"/>
      <w:marTop w:val="0"/>
      <w:marBottom w:val="0"/>
      <w:divBdr>
        <w:top w:val="none" w:sz="0" w:space="0" w:color="auto"/>
        <w:left w:val="none" w:sz="0" w:space="0" w:color="auto"/>
        <w:bottom w:val="none" w:sz="0" w:space="0" w:color="auto"/>
        <w:right w:val="none" w:sz="0" w:space="0" w:color="auto"/>
      </w:divBdr>
    </w:div>
    <w:div w:id="96823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2021-06-17T19:43:00Z</dcterms:created>
  <dcterms:modified xsi:type="dcterms:W3CDTF">2021-06-17T19:43:00Z</dcterms:modified>
</cp:coreProperties>
</file>